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08:20 МСК · База обновлена: 25.07.2026, 07:31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Стоматология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отделение терапевтической стоматологии обратилась пациентка О. 53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самопроизвольные ноющие боли</w:t>
      </w:r>
    </w:p>
    <w:p>
      <w:pPr>
        <w:spacing w:after="58"/>
      </w:pPr>
      <w:r>
        <w:rPr>
          <w:b w:val="0"/>
          <w:i w:val="0"/>
        </w:rPr>
        <w:t>* боли от горячего на нижней челюсти слева.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Указанные жалобы появились 1 месяц назад. Два года назад в 3.7 зубе была поставлена пломба. Через 7 месяцев пломба выпала. К врачу-стоматологу не обращалась.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Работает воспитателем в детском саду.</w:t>
      </w:r>
    </w:p>
    <w:p>
      <w:pPr>
        <w:spacing w:after="58"/>
      </w:pPr>
      <w:r>
        <w:rPr>
          <w:b w:val="0"/>
          <w:i w:val="0"/>
        </w:rPr>
        <w:t>* Вредные привычки: отрицает.</w:t>
      </w:r>
    </w:p>
    <w:p>
      <w:pPr>
        <w:spacing w:after="58"/>
      </w:pPr>
      <w:r>
        <w:rPr>
          <w:b w:val="0"/>
          <w:i w:val="0"/>
        </w:rPr>
        <w:t>* Аллергия на цитрусовые.</w:t>
      </w:r>
    </w:p>
    <w:p>
      <w:pPr>
        <w:spacing w:after="58"/>
      </w:pPr>
      <w:r>
        <w:rPr>
          <w:b w:val="0"/>
          <w:i w:val="0"/>
        </w:rPr>
        <w:t>* Сахарный диабет.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осмотр:* конфигурация лица не изменена, регионарные лимфатические узлы не увеличены.</w:t>
      </w:r>
    </w:p>
    <w:p>
      <w:pPr>
        <w:spacing w:after="58"/>
      </w:pPr>
      <w:r>
        <w:rPr>
          <w:b w:val="0"/>
          <w:i w:val="0"/>
        </w:rPr>
        <w:t>*Зубная формула:*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>
        <w:trPr>
          <w:tblHeader w:val="true"/>
        </w:trPr>
        <w:tc>
          <w:tcPr>
            <w:tcW w:type="dxa" w:w="675"/>
          </w:tcPr>
          <w:p>
            <w:r>
              <w:rPr>
                <w:b/>
                <w:i w:val="0"/>
              </w:rPr>
              <w:t>О|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К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/>
                <w:i w:val="0"/>
              </w:rPr>
              <w:t>С|П|О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1.8</w:t>
            </w:r>
          </w:p>
        </w:tc>
        <w:tc>
          <w:tcPr>
            <w:tcW w:type="dxa" w:w="675"/>
          </w:tcPr>
          <w:p>
            <w:r>
              <w:rPr>
                <w:b/>
                <w:i w:val="0"/>
              </w:rPr>
              <w:t>1.7</w:t>
            </w:r>
          </w:p>
        </w:tc>
      </w:tr>
      <w:tr>
        <w:tc>
          <w:tcPr>
            <w:tcW w:type="dxa" w:w="675"/>
          </w:tcPr>
          <w:p>
            <w:r>
              <w:rPr>
                <w:b w:val="0"/>
                <w:i w:val="0"/>
              </w:rPr>
              <w:t>1.6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1.1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2.6|2.7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2.8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4.8|4.7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4.6</w:t>
            </w:r>
          </w:p>
        </w:tc>
      </w:tr>
      <w:tr>
        <w:tc>
          <w:tcPr>
            <w:tcW w:type="dxa" w:w="675"/>
          </w:tcPr>
          <w:p>
            <w:r>
              <w:rPr>
                <w:b w:val="0"/>
                <w:i w:val="0"/>
              </w:rPr>
              <w:t>4.5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4.1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3.1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3.2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3.3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3.4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3.5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3.6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3.7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3.8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О</w:t>
            </w:r>
          </w:p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К</w:t>
            </w:r>
          </w:p>
        </w:tc>
      </w:tr>
      <w:tr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С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  <w:tc>
          <w:tcPr>
            <w:tcW w:type="dxa" w:w="675"/>
          </w:tcPr>
          <w:p>
            <w:r>
              <w:rPr>
                <w:b w:val="0"/>
                <w:i w:val="0"/>
              </w:rPr>
              <w:t>С|О</w:t>
            </w:r>
          </w:p>
        </w:tc>
        <w:tc>
          <w:tcPr>
            <w:tcW w:type="dxa" w:w="675"/>
          </w:tcPr>
          <w:p/>
        </w:tc>
        <w:tc>
          <w:tcPr>
            <w:tcW w:type="dxa" w:w="675"/>
          </w:tcPr>
          <w:p/>
        </w:tc>
      </w:tr>
    </w:tbl>
    <w:p/>
    <w:p>
      <w:pPr>
        <w:spacing w:after="58"/>
      </w:pPr>
      <w:r>
        <w:rPr>
          <w:b w:val="0"/>
          <w:i w:val="0"/>
        </w:rPr>
        <w:t>Состояние слизистой оболочки рта, десны, альвеолярных отростков и нёба: бледно-розовой окраски, достаточно увлажнена.</w:t>
      </w:r>
    </w:p>
    <w:p>
      <w:pPr>
        <w:spacing w:after="58"/>
      </w:pPr>
      <w:r>
        <w:rPr>
          <w:b w:val="0"/>
          <w:i w:val="0"/>
        </w:rPr>
        <w:t>*Прикус:* ортогнатический.</w:t>
      </w:r>
    </w:p>
    <w:p>
      <w:pPr>
        <w:spacing w:after="58"/>
      </w:pPr>
      <w:r>
        <w:rPr>
          <w:b w:val="0"/>
          <w:i w:val="0"/>
        </w:rPr>
        <w:t>*Локальный статус:* 3.7 зуб – коронка зуба сильно разрушена. Визуализируется глубокая кариозная полость, заполненная большим количеством размягчённого дентина.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клиническим методам обследования, обязательным для постановки диагноза в данной клинической ситуации,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оценка рецессии десны по Миллеру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перкуссия зубов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зондирование кариозных полостей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периодонтальный тест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УЗИ мягких тканей челюстно-лицевой области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перкуссия зубов; 3 — зондирование кариозных полостей</w:t>
      </w:r>
    </w:p>
    <w:p>
      <w:pPr>
        <w:ind w:left="504"/>
      </w:pPr>
      <w:r>
        <w:rPr>
          <w:b w:val="0"/>
          <w:i/>
        </w:rPr>
        <w:t>Перкуссия – простой доступный диагностический метод, позволяющий получить информацию о наличии воспаления в периодонте.</w:t>
        <w:br/>
        <w:br/>
        <w:t>Терапевтическая стоматология: национальное руководство / под ред. Л. А. Дмитриевой, Ю. М. Максимовского. - 2-е изд., перераб. и доп. - Москва : ГЭОТАР-Медиа, 2021. – C.403.</w:t>
        <w:br/>
        <w:br/>
      </w:r>
      <w:hyperlink r:id="rId21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зондировании отмечается отсутствие реакции, что указывает на гибель коронковой части пульпы, однако глубокое зондирование вызывает боль. +</w:t>
        <w:br/>
        <w:t>Требования к диагностике амбулаторно-поликлинической: Исследование зубов с использованием стоматологического зонда (код услуги - А02.07.002); кратность выполнения – 1.</w:t>
        <w:br/>
        <w:br/>
      </w:r>
      <w:hyperlink r:id="rId22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п.7.3.3. Требования к диагностике амбулаторно-поликлинической.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дополнительным методам обследования для постановки диагноза в данной клинической ситуации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витальное окрашивание твёрдых тканей зуба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электроодонтометрию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эхоостеометрию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цитологическое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внутриротовую контактную рентгенографию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электроодонтометрию; 5 — внутриротовую контактную рентгенографию</w:t>
      </w:r>
    </w:p>
    <w:p>
      <w:pPr>
        <w:ind w:left="504"/>
      </w:pPr>
      <w:r>
        <w:rPr>
          <w:b w:val="0"/>
          <w:i/>
        </w:rPr>
        <w:t>Проводится для определения жизнеспособности рецепторов пульпы. +</w:t>
        <w:br/>
        <w:t>Требования к диагностике амбулаторно-поликлинической: Исследование зубов с помощью электроодонтометрии (код услуги - А05.07.001); кратность выполнения – по потребности.</w:t>
        <w:br/>
        <w:br/>
      </w:r>
      <w:hyperlink r:id="rId22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п.7.3.3. Требования к диагностике амбулаторно-поликлинической.</w:t>
      </w:r>
    </w:p>
    <w:p>
      <w:pPr>
        <w:ind w:left="504"/>
      </w:pPr>
      <w:r>
        <w:rPr>
          <w:b w:val="0"/>
          <w:i/>
        </w:rPr>
        <w:t>Проводится для дифференциальной диагностики с другими заболеваниями с аналогичной симптоматикой. +</w:t>
        <w:br/>
        <w:t>Требования к диагностике амбулаторно-поликлинической: прицельная внутриротовая контактная рентгенография (код услуги - А06.07.003); кратность выполнения – по потребности.</w:t>
        <w:br/>
        <w:br/>
      </w:r>
      <w:hyperlink r:id="rId22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п.7.3.3. Требования к диагностике амбулаторно-поликлинической.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Основным диагнозом является +______________+ пульпит 3.7 зуба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Хронический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Хронический язвенный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Гнойный (пульпарный абсцесс)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Хронический язвенный</w:t>
      </w:r>
    </w:p>
    <w:p>
      <w:pPr>
        <w:ind w:left="504"/>
      </w:pPr>
      <w:r>
        <w:rPr>
          <w:b w:val="0"/>
          <w:i/>
        </w:rPr>
        <w:t>Условия задачи соответствуют критериям и признакам, определяющим модель пациента «хронический язвенный пульпит».</w:t>
        <w:br/>
        <w:br/>
      </w:r>
      <w:hyperlink r:id="rId22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п. 7.5 Модель пациента; п.7.5.1 Критерии и признаки, определяющие модель пациента.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К факторам, препятствующим лечению пульпита,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артроз височно-нижнечелюстного сустава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хронический периодонтит 3.6 зуба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инфаркт миокарда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мигрень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инфаркт миокарда</w:t>
      </w:r>
    </w:p>
    <w:p>
      <w:pPr>
        <w:ind w:left="504"/>
      </w:pPr>
      <w:r>
        <w:rPr>
          <w:b w:val="0"/>
          <w:i/>
        </w:rPr>
        <w:t>Диагностика пульпита производится путём сбора анамнеза, клинического осмотра, дополнительных методов обследования и направлена на определение состояния пульпы и периапикальных тканей и показаний к лечению, а также на выявление в анамнезе факторов, которые препятствуют немедленному началу лечения.</w:t>
        <w:br/>
        <w:br/>
      </w:r>
      <w:hyperlink r:id="rId22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VI. ОБЩИЕ ВОПРОСЫ. Общие подходы к диагностике пульпита. С.5.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Лечение хронического язвенного пульпита может быть проведено методом +_________________+ пульпы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девитальной экстирпации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девитальной ампутации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витальной экстирпации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витальной ампутации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витальной экстирпации</w:t>
      </w:r>
    </w:p>
    <w:p>
      <w:pPr>
        <w:ind w:left="504"/>
      </w:pPr>
      <w:r>
        <w:rPr>
          <w:b w:val="0"/>
          <w:i/>
        </w:rPr>
        <w:t>Лечение пульпита в настоящее время обязательно (при отсутствии противопоказаний) проводить под местной анестезией без использования девитализирующих препаратов.</w:t>
        <w:br/>
        <w:br/>
      </w:r>
      <w:hyperlink r:id="rId22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VI. ОБЩИЕ ВОПРОСЫ. Общие подходы к лечению пульпита. С.7.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Лечение острого пульпита методом витальной экстирпации включает в себя последовательность мероприятий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расширение устьев корневых каналов;</w:t>
        <w:br/>
        <w:t>медикаментозная обработка корневых каналов йодинолом 1%;</w:t>
        <w:br/>
        <w:t>пломбирование корневых каналов параформальдегидной пастой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вскрытие полости зуба;</w:t>
        <w:br/>
        <w:t>проведение инструментальной обработки корневых</w:t>
        <w:br/>
        <w:t>каналов;</w:t>
        <w:br/>
        <w:t>обтурация корневых каналов до уровня рентгенологической верхушки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проведение медикаментозной обработки полости зуба;</w:t>
        <w:br/>
        <w:t>удаление некротизированного дентина экскаватором;</w:t>
        <w:br/>
        <w:t>обтурация корневых каналов, не доходя 3 мм до уровня физиологической верхушки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раскрытие полости зуба и создание прямого доступа к корневым каналам; удаление пульпы; инструментальная и антисептическая обработка корневых каналов с определением рабочей длины; формирование верхушки корневого канала; определение рабочей длины канала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раскрытие полости зуба и создание прямого доступа к корневым каналам; удаление пульпы; инструментальная и антисептическая обработка корневых каналов с определением рабочей длины; формирование верхушки корневого канала; определение рабочей длины канала</w:t>
      </w:r>
    </w:p>
    <w:p>
      <w:pPr>
        <w:ind w:left="504"/>
      </w:pPr>
      <w:r>
        <w:rPr>
          <w:b w:val="0"/>
          <w:i/>
        </w:rPr>
        <w:t>Инструментальная и антисептическая обработка корневых каналов при лечении данной формы пульпита проводится с использованием различных методик и направлена на достижение первичной очистки канала от измененных тканей, удаление дентинных опилок и формирование канала для окончательной очистки и обтурации.</w:t>
        <w:br/>
        <w:br/>
      </w:r>
      <w:hyperlink r:id="rId22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п.7.5.6.1. Характеристики алгоритмов и особенностей проведения обработки корневых каналов.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Лечение хронического язвенного пульпита методом витальной экстирпации включает в себя последовательность мероприятий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ампутация коронковой пульпы; расширение устья корневого канала; пломбирование корневого канала методом одного штифта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создание сообщения кариозной полости с полостью зуба; наложение девитализирующего средства; наложение временной пломбы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экстирпация пульпы; ирригация корневого канала; обтурация корневого канала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вскрытие полости зуба; расширение устьев корневых каналов; наложение пломбы из стеклоиономерного цемента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экстирпация пульпы; ирригация корневого канала; обтурация корневого канала</w:t>
      </w:r>
    </w:p>
    <w:p>
      <w:pPr>
        <w:ind w:left="504"/>
      </w:pPr>
      <w:r>
        <w:rPr>
          <w:b w:val="0"/>
          <w:i/>
        </w:rPr>
        <w:t>Необходимые мероприятия проводятся для профилактики инфицирования периапикальных тканей зуба.</w:t>
        <w:br/>
        <w:br/>
        <w:t>Терапевтическая стоматология: национальное руководство / под ред. Л. А. Дмитриевой, Ю. М. Максимовского. - 2-е изд., перераб. и доп. - Москва : ГЭОТАР-Медиа, 2021. – C.407.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лечении хронического язвенного пульпита проводят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депофорез гидроокиси меди кальция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флюктуоризацию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диатермокоагуляции содержимого корневого канала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апекс-фореа с использованием серебряно-медного электрода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диатермокоагуляции содержимого корневого канала</w:t>
      </w:r>
    </w:p>
    <w:p>
      <w:pPr>
        <w:ind w:left="504"/>
      </w:pPr>
      <w:r>
        <w:rPr>
          <w:b w:val="0"/>
          <w:i/>
        </w:rPr>
        <w:t>Для предотвращения травмы периодонта при удалении пульпы эндодонтическими инструментами рекомендовано использовать диатермокоагуляцию. Диатермогоагуляция позволяет коагулировать основную массу пульпы.</w:t>
        <w:br/>
        <w:br/>
        <w:t>Терапевтическая стоматология: национальное руководство / под ред. Л. А. Дмитриевой, Ю. М. Максимовского. - 2-е изд., перераб. и доп. - Москва : ГЭОТАР-Медиа, 2021. – C.410.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определения рабочей длины канала используют метод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электрометрический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ультрафиолетовой диагностики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лазерной диагностики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электроодонтометрический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электрометрический</w:t>
      </w:r>
    </w:p>
    <w:p>
      <w:pPr>
        <w:ind w:left="504"/>
      </w:pPr>
      <w:r>
        <w:rPr>
          <w:b w:val="0"/>
          <w:i/>
        </w:rPr>
        <w:t>Принцип действия основан на измерении разности потенциалов (электрического сопротивления) твёрдых тканей зуба и мягких тканей полости рта. Достоверность метода – до 93-95%.</w:t>
        <w:br/>
        <w:br/>
        <w:t>Терапевтическая стоматология: национальное руководство / под ред. Л. А. Дмитриевой, Ю. М. Максимовского. - 2-е изд., перераб. и доп. - Москва : ГЭОТАР-Медиа, 2021. – C. 187.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пломбирования корневого канала используют метод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резорцин-формалиновый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обтурации пастой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латеральной конденсации гуттаперчи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«одного штифта»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латеральной конденсации гуттаперчи</w:t>
      </w:r>
    </w:p>
    <w:p>
      <w:pPr>
        <w:ind w:left="504"/>
      </w:pPr>
      <w:r>
        <w:rPr>
          <w:b w:val="0"/>
          <w:i/>
        </w:rPr>
        <w:t>Целью пломбирования является достижение обтурации канала до апикального отверстия или физиологического сужения корня и предотвращение повторного инфицирования канала микроорганизмами.</w:t>
        <w:br/>
        <w:br/>
      </w:r>
      <w:hyperlink r:id="rId22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п.7.5.6.3.Характеристики алгоритмов и особенностей пломбирования корневых каналов.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 критериям качества обтурации корневого канала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отсутствие болевых ощущений в течение 6 месяцев после пломбирования; проведение обтурации корневого канала не доходя 3 мм до апикального сужения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проведение двухмерной обтурации корневого канала рентгеноконтрастной пастой; выведение пломбировочного материала на 0,5 мм за рентгенологическую верхушку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равномерную плотность материала в верхней трети корневого канала; проведение обтурации корневого канала гуттаперчевыми штифтами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равномерную плотность материала на всём протяжении; проведение обтурации корневого канала до физиологического сужения или апикального отверстия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равномерную плотность материала на всём протяжении; проведение обтурации корневого канала до физиологического сужения или апикального отверстия</w:t>
      </w:r>
    </w:p>
    <w:p>
      <w:pPr>
        <w:ind w:left="504"/>
      </w:pPr>
      <w:r>
        <w:rPr>
          <w:b w:val="0"/>
          <w:i/>
        </w:rPr>
        <w:t>Для достижения данных результатов применяют методики пломбирования корневых каналов с использованием гуттаперчи в технике латеральной и вертикальной конденсации, термофилы.</w:t>
        <w:br/>
        <w:br/>
      </w:r>
      <w:hyperlink r:id="rId22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п.7.5.6.3. Характеристики алгоритмов и особенностей пломбирования корневых каналов.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Восстановление коронки зуба методом пломбирования возможно при значении индекса разрушения окклюзионной поверхности зуба (ИРОПЗ) по В.Ю. Миликевичу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более 0,6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0,2-0,4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более 0,8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0,4-0,6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0,2-0,4</w:t>
      </w:r>
    </w:p>
    <w:p>
      <w:pPr>
        <w:ind w:left="504"/>
      </w:pPr>
      <w:r>
        <w:rPr>
          <w:b w:val="0"/>
          <w:i/>
        </w:rPr>
        <w:t>При показателях ИРОПЗ 0,2-0,4 применяется метод пломбирования. После окончания эндодонтического лечения возможна постановка временной пломбы (повязки), если невозможно поставить постоянную пломбу в первое посещение или для предотвращения возможных осложнений. Постоянное пломбирование проводят в одно посещение.</w:t>
        <w:br/>
        <w:br/>
      </w:r>
      <w:hyperlink r:id="rId22">
        <w:r>
          <w:rPr>
            <w:color w:val="173C49"/>
            <w:u w:val="single"/>
          </w:rPr>
          <w:t>Клинические рекомендации (протоколы лечения) Совета Ассоциации общественных объединений «Стоматологическая Ассоциация России». Болезни пульпы зуба, 2018 г.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Приложение 4. Восстановление анатомической формы коронковой части зуба после проведения эндодонтического лечения. Восстановление анатомической формы коронковой части зуба пломбированием. С.76.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ISBN9785970460979/?anchor=paragraph_ld764l#paragraph_ld764l" TargetMode="External"/><Relationship Id="rId22" Type="http://schemas.openxmlformats.org/officeDocument/2006/relationships/hyperlink" Target="https://library.mededtech.ru/rest/documents/1_pulpa_8aug2018/" TargetMode="External"/><Relationship Id="rId23" Type="http://schemas.openxmlformats.org/officeDocument/2006/relationships/hyperlink" Target="https://library.mededtech.ru/rest/documents/1_pulpa_8aug2018/#strong_em_7_3_3_&#1090;&#1088;&#1077;&#1073;&#1086;&#1074;&#1072;&#1085;&#1080;&#1103;_&#1082;_&#1076;&#1080;&#1072;&#1075;&#1085;&#1086;&#1089;&#1090;&#1080;&#1082;&#1077;_&#1072;&#1084;&#1073;&#1091;&#1083;&#1072;&#1090;&#1086;&#1088;&#1085;&#1086;_&#1087;&#1086;&#1083;&#1080;&#1082;&#1083;&#1080;&#1085;&#1080;&#1095;&#1077;&#1089;&#1082;&#1086;&#1081;_em_strong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1_pulpa_8aug2018/#strong_em_7_5_1_&#1082;&#1088;&#1080;&#1090;&#1077;&#1088;&#1080;&#1080;_&#1080;_&#1087;&#1088;&#1080;&#1079;&#1085;&#1072;&#1082;&#1080;_&#1086;&#1087;&#1088;&#1077;&#1076;&#1077;&#1083;&#1103;&#1102;&#1097;&#1080;&#1077;_&#1084;&#1086;&#1076;&#1077;&#1083;&#1100;_&#1087;&#1072;&#1094;&#1080;&#1077;&#1085;&#1090;&#1072;_em_strong" TargetMode="External"/><Relationship Id="rId26" Type="http://schemas.openxmlformats.org/officeDocument/2006/relationships/hyperlink" Target="https://library.mededtech.ru/rest/documents/1_pulpa_8aug2018/#list_item_11i5e" TargetMode="External"/><Relationship Id="rId27" Type="http://schemas.openxmlformats.org/officeDocument/2006/relationships/hyperlink" Target="https://library.mededtech.ru/rest/documents/1_pulpa_8aug2018/#paragraph_65fei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1_pulpa_8aug2018/#paragraph_njq2e" TargetMode="External"/><Relationship Id="rId30" Type="http://schemas.openxmlformats.org/officeDocument/2006/relationships/hyperlink" Target="https://library.mededtech.ru/rest/documents/ISBN9785970460979/?anchor=paragraph_6k14ui#paragraph_6k14ui" TargetMode="External"/><Relationship Id="rId31" Type="http://schemas.openxmlformats.org/officeDocument/2006/relationships/hyperlink" Target="https://library.mededtech.ru/rest/documents/ISBN9785970460979/?anchor=paragraph_ev3ri6#paragraph_ev3ri6" TargetMode="External"/><Relationship Id="rId32" Type="http://schemas.openxmlformats.org/officeDocument/2006/relationships/image" Target="media/image8.png"/><Relationship Id="rId33" Type="http://schemas.openxmlformats.org/officeDocument/2006/relationships/hyperlink" Target="https://library.mededtech.ru/rest/documents/ISBN9785970460979/?anchor=paragraph_06lv8t#paragraph_06lv8t" TargetMode="External"/><Relationship Id="rId34" Type="http://schemas.openxmlformats.org/officeDocument/2006/relationships/hyperlink" Target="https://library.mededtech.ru/rest/documents/1_pulpa_8aug2018/#paragraph_do9eo" TargetMode="External"/><Relationship Id="rId35" Type="http://schemas.openxmlformats.org/officeDocument/2006/relationships/hyperlink" Target="https://library.mededtech.ru/rest/documents/1_pulpa_8aug2018/#paragraph_pedkd" TargetMode="External"/><Relationship Id="rId36" Type="http://schemas.openxmlformats.org/officeDocument/2006/relationships/hyperlink" Target="https://library.mededtech.ru/rest/documents/1_pulpa_8aug2018/#paragraph_qtln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